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360"/>
        <w:jc w:val="center"/>
        <w:tabs>
          <w:tab w:val="num" w:pos="0" w:leader="none"/>
          <w:tab w:val="left" w:pos="1276" w:leader="none"/>
        </w:tabs>
        <w:rPr>
          <w:rFonts w:ascii="Times New Roman" w:hAnsi="Times New Roman" w:cs="Times New Roman"/>
          <w:b/>
          <w:bCs/>
          <w:sz w:val="28"/>
          <w:szCs w:val="28"/>
          <w:highlight w:val="none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Сроки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проведения организационных мероприятий школьного этапа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О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лимпиады 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в 2025-2026</w:t>
      </w:r>
      <w:r>
        <w:rPr>
          <w:rFonts w:ascii="Times New Roman" w:hAnsi="Times New Roman" w:eastAsia="Times New Roman" w:cs="Times New Roman"/>
          <w:b/>
          <w:sz w:val="28"/>
          <w:szCs w:val="28"/>
        </w:rPr>
        <w:t xml:space="preserve"> учебном году</w:t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  <w:r>
        <w:rPr>
          <w:rFonts w:ascii="Times New Roman" w:hAnsi="Times New Roman" w:cs="Times New Roman"/>
          <w:b/>
          <w:bCs/>
          <w:sz w:val="28"/>
          <w:szCs w:val="28"/>
          <w:highlight w:val="none"/>
        </w:rPr>
      </w:r>
    </w:p>
    <w:tbl>
      <w:tblPr>
        <w:tblStyle w:val="48"/>
        <w:tblW w:w="0" w:type="auto"/>
        <w:tblInd w:w="-1061" w:type="dxa"/>
        <w:tblLayout w:type="fixed"/>
        <w:tblLook w:val="04A0" w:firstRow="1" w:lastRow="0" w:firstColumn="1" w:lastColumn="0" w:noHBand="0" w:noVBand="1"/>
      </w:tblPr>
      <w:tblGrid>
        <w:gridCol w:w="567"/>
        <w:gridCol w:w="1808"/>
        <w:gridCol w:w="1559"/>
        <w:gridCol w:w="1984"/>
        <w:gridCol w:w="1"/>
        <w:gridCol w:w="1842"/>
        <w:gridCol w:w="1417"/>
        <w:gridCol w:w="1525"/>
      </w:tblGrid>
      <w:tr>
        <w:tblPrEx/>
        <w:trPr/>
        <w:tc>
          <w:tcPr>
            <w:shd w:val="clear" w:color="ffffff" w:fill="ffffff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56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№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08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Предмет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59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Дата проведения олимпиады, шифрование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984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Срок окончан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ия проверки и дешифровки работ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Ознакомление с предварительными результатами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*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  <w:tc>
          <w:tcPr>
            <w:gridSpan w:val="2"/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843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Срок проведения показа работ и 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подачи заявления на апелляцию.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Апелляция**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417" w:type="dxa"/>
            <w:vAlign w:val="top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Срок подведения окончательных итогов. публикация итогового протокола на сайте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  <w:tc>
          <w:tcPr>
            <w:shd w:val="clear" w:color="ffffff" w:fill="ffffff"/>
            <w:tcBorders>
              <w:top w:val="single" w:color="000000" w:sz="4" w:space="0"/>
              <w:left w:val="none" w:color="000000" w:sz="4" w:space="0"/>
              <w:bottom w:val="single" w:color="000000" w:sz="4" w:space="0"/>
              <w:right w:val="single" w:color="000000" w:sz="4" w:space="0"/>
            </w:tcBorders>
            <w:tcW w:w="1525" w:type="dxa"/>
            <w:vAlign w:val="top"/>
            <w:textDirection w:val="lrTb"/>
            <w:noWrap w:val="false"/>
          </w:tcPr>
          <w:p>
            <w:pPr>
              <w:ind w:left="0" w:right="210" w:firstLine="0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С</w:t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</w:rPr>
              <w:t xml:space="preserve">рок сдачи протоколов в РУО</w:t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  <w:r>
              <w:rPr>
                <w:rFonts w:ascii="Times New Roman" w:hAnsi="Times New Roman" w:cs="Times New Roman"/>
                <w:b/>
                <w:bCs/>
                <w:color w:val="000000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Французский 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19.09.2025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22.09.2025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24.09.2025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25.09.2025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397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Искусство (МХК)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18.09.2025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22.09.2025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23.09.2025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25.09.2025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26.09.2025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Испанский, итальянский к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итайский языки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19.09.2025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23.09.2025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24.09.2025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25.09.2025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r/>
            <w:r/>
            <w:r/>
          </w:p>
        </w:tc>
        <w:tc>
          <w:tcPr>
            <w:tcW w:w="1525" w:type="dxa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26.09.2025</w:t>
            </w:r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Экология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24.09.2025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26.09.2025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30.09.2025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01.10.2025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История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26.09.2025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29.09.2025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01.10.2025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02.10.2025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Астрономия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на платформе «Сириус»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03.10.2025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06.10.2025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8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Немецкий язык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24.09.2025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28.09.2025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29.09.2025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25.09.2025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25" w:type="dxa"/>
            <w:vMerge w:val="restart"/>
            <w:textDirection w:val="lrTb"/>
            <w:noWrap w:val="false"/>
          </w:tcPr>
          <w:p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26.09.2025</w:t>
            </w:r>
            <w:r/>
            <w:r/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Русский язык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25.09.2025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30.09.2025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02.10.2025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06.10.2025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07.10.2025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eastAsia="Times New Roman" w:cs="Times New Roman"/>
              </w:rPr>
              <w:t xml:space="preserve">Русский язык</w:t>
            </w:r>
            <w:r>
              <w:rPr>
                <w:rFonts w:ascii="Times New Roman" w:hAnsi="Times New Roman" w:cs="Times New Roman"/>
              </w:rPr>
            </w:r>
            <w:r>
              <w:rPr>
                <w:rFonts w:ascii="Times New Roman" w:hAnsi="Times New Roman" w:cs="Times New Roman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26.09.2025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30.09.2025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02.10.2025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06.10.2025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07.10.2025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Право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29.09.2025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03.10.2025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06.10.2025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07.10.2025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08.09.2025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Труд (технология)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30.09.2025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03.10.2025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07.10.2025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08.10.2025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09.10.2025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Физика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01.10.2025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на платформе «Сириус»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14.10.2025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Обществознание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02.10.2025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08.10.2025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09.10.2025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14.10.2025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Обществознание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03.10.2025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08.10.2025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09.10.2025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14.10.2025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Экономика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06.10.2025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09.10.2025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14.10.2025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на платформе «Сириус»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273"/>
        </w:trPr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8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Литература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07.10.2025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10.10.2025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13.10.2025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14.10.2025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5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15.10.2025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Биология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на платформе «Сириус»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56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808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Литература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559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08.10.2025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2"/>
            <w:tcW w:w="198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11.10.2015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842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13.10.2025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</w:r>
          </w:p>
        </w:tc>
        <w:tc>
          <w:tcPr>
            <w:tcW w:w="1417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25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География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09.10.2025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14.10.2025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18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Английский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10.10.2025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>
          <w:trHeight w:val="511"/>
        </w:trPr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19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Английский язык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13.10.2025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15.10.2025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16.10.2025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17.10.2025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20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14.10.2025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на платформе «Сириус»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27.10.2025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21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Математика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15.10.2025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на платформе «Сириус»</w:t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  <w: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27.10.2025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22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Физическая культура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16.10.2025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22.10.2025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27.10.2025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23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Химия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17.10.2025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gridSpan w:val="3"/>
            <w:tcW w:w="3827" w:type="dxa"/>
            <w:textDirection w:val="lrTb"/>
            <w:noWrap w:val="false"/>
          </w:tcPr>
          <w:p>
            <w:pPr>
              <w:jc w:val="center"/>
              <w:rPr>
                <w:b/>
                <w:bCs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на платформе «Сириус»</w:t>
            </w:r>
            <w:r>
              <w:rPr>
                <w:b/>
                <w:bCs/>
              </w:rPr>
            </w:r>
            <w:r>
              <w:rPr>
                <w:b/>
                <w:bCs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27.10.2025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29.10.2025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24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ОБЗР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20.10.2025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984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23.10.2025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gridSpan w:val="2"/>
            <w:tcW w:w="1843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24.10.2025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27.10.2025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28.10.2025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</w:tr>
      <w:tr>
        <w:tblPrEx/>
        <w:trPr/>
        <w:tc>
          <w:tcPr>
            <w:tcW w:w="567" w:type="dxa"/>
            <w:textDirection w:val="lrTb"/>
            <w:noWrap w:val="false"/>
          </w:tcPr>
          <w:p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</w:rPr>
              <w:t xml:space="preserve">25</w: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</w:tc>
        <w:tc>
          <w:tcPr>
            <w:tcW w:w="1808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 xml:space="preserve">Информатика Робототехника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Программирование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Информационная безопасность</w:t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0"/>
                <w:szCs w:val="20"/>
                <w:highlight w:val="none"/>
              </w:rPr>
              <w:t xml:space="preserve">Искусственный интеллект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  <w:r>
              <w:rPr>
                <w:rFonts w:ascii="Times New Roman" w:hAnsi="Times New Roman" w:cs="Times New Roman"/>
                <w:sz w:val="28"/>
                <w:szCs w:val="28"/>
              </w:rPr>
            </w:r>
          </w:p>
        </w:tc>
        <w:tc>
          <w:tcPr>
            <w:tcW w:w="1559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21.10.2025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22.10.2025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4"/>
                <w:szCs w:val="24"/>
              </w:rPr>
              <w:t xml:space="preserve">23.10.2025</w:t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4"/>
                <w:szCs w:val="24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24.10.2025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3"/>
            <w:tcW w:w="382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</w:rPr>
              <w:t xml:space="preserve">на платформе «Сириус»</w:t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sz w:val="22"/>
                <w:szCs w:val="22"/>
                <w:highlight w:val="none"/>
              </w:rPr>
            </w:r>
          </w:p>
          <w:p>
            <w:r/>
            <w:r/>
            <w:r/>
          </w:p>
        </w:tc>
        <w:tc>
          <w:tcPr>
            <w:tcW w:w="141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30.10.2025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  <w:tc>
          <w:tcPr>
            <w:tcW w:w="1525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  <w:p>
            <w:pPr>
              <w:jc w:val="center"/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pP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  <w:t xml:space="preserve">31.10.2025</w:t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  <w:r>
              <w:rPr>
                <w:rFonts w:ascii="Times New Roman" w:hAnsi="Times New Roman" w:eastAsia="Times New Roman" w:cs="Times New Roman"/>
                <w:sz w:val="22"/>
                <w:szCs w:val="22"/>
                <w:highlight w:val="none"/>
              </w:rPr>
            </w:r>
          </w:p>
        </w:tc>
      </w:tr>
    </w:tbl>
    <w:p>
      <w:r/>
      <w:r/>
    </w:p>
    <w:sectPr>
      <w:footnotePr/>
      <w:endnotePr/>
      <w:type w:val="nextPage"/>
      <w:pgSz w:w="11906" w:h="16838" w:orient="portrait"/>
      <w:pgMar w:top="1134" w:right="1276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7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7"/>
    <w:next w:val="617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11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1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1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table" w:styleId="61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9" w:default="1">
    <w:name w:val="No List"/>
    <w:uiPriority w:val="99"/>
    <w:semiHidden/>
    <w:unhideWhenUsed/>
  </w:style>
  <w:style w:type="paragraph" w:styleId="620">
    <w:name w:val="No Spacing"/>
    <w:basedOn w:val="617"/>
    <w:uiPriority w:val="1"/>
    <w:qFormat/>
    <w:pPr>
      <w:spacing w:after="0" w:line="240" w:lineRule="auto"/>
    </w:pPr>
  </w:style>
  <w:style w:type="paragraph" w:styleId="621">
    <w:name w:val="List Paragraph"/>
    <w:basedOn w:val="617"/>
    <w:uiPriority w:val="34"/>
    <w:qFormat/>
    <w:pPr>
      <w:contextualSpacing/>
      <w:ind w:left="720"/>
    </w:pPr>
  </w:style>
  <w:style w:type="character" w:styleId="626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m.zadrovskaia</cp:lastModifiedBy>
  <cp:revision>1</cp:revision>
  <dcterms:modified xsi:type="dcterms:W3CDTF">2025-09-12T12:31:10Z</dcterms:modified>
</cp:coreProperties>
</file>